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F4FFA7">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专题1 化学反应与能量变化</w:t>
      </w:r>
    </w:p>
    <w:p w14:paraId="4E006C5B">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第二单元 化学能与电能的转化</w:t>
      </w:r>
    </w:p>
    <w:p w14:paraId="0149ABDD">
      <w:pPr>
        <w:jc w:val="center"/>
        <w:rPr>
          <w:rFonts w:ascii="Times New Roman" w:hAnsi="Times New Roman" w:eastAsia="宋体" w:cs="Times New Roman"/>
          <w:b/>
          <w:bCs/>
          <w:sz w:val="22"/>
        </w:rPr>
      </w:pPr>
      <w:r>
        <w:rPr>
          <w:rFonts w:hint="eastAsia" w:ascii="Times New Roman" w:hAnsi="Times New Roman" w:eastAsia="宋体" w:cs="Times New Roman"/>
          <w:b/>
          <w:bCs/>
          <w:sz w:val="22"/>
        </w:rPr>
        <w:t>课时4 电解原理的应用</w:t>
      </w:r>
    </w:p>
    <w:p w14:paraId="0252F7BC">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43F68E7C">
      <w:pPr>
        <w:spacing w:line="420" w:lineRule="exact"/>
        <w:rPr>
          <w:rFonts w:ascii="Times New Roman" w:hAnsi="Times New Roman" w:eastAsia="宋体" w:cs="Times New Roman"/>
          <w:b/>
          <w:bCs/>
          <w:szCs w:val="21"/>
        </w:rPr>
      </w:pPr>
      <w:r>
        <w:rPr>
          <w:rFonts w:hint="eastAsia" w:ascii="Times New Roman" w:hAnsi="Times New Roman" w:eastAsia="宋体" w:cs="Times New Roman"/>
          <w:b/>
          <w:bCs/>
          <w:sz w:val="22"/>
        </w:rPr>
        <w:t>一、</w:t>
      </w:r>
      <w:r>
        <w:rPr>
          <w:rFonts w:ascii="Times New Roman" w:hAnsi="Times New Roman" w:eastAsia="宋体" w:cs="Times New Roman"/>
          <w:b/>
          <w:bCs/>
          <w:sz w:val="22"/>
        </w:rPr>
        <w:t>电解原理的应用</w:t>
      </w:r>
    </w:p>
    <w:p w14:paraId="64C5104F">
      <w:pPr>
        <w:spacing w:line="360" w:lineRule="auto"/>
        <w:rPr>
          <w:rFonts w:ascii="Times New Roman" w:hAnsi="Times New Roman" w:eastAsia="宋体" w:cs="Times New Roman"/>
          <w:szCs w:val="21"/>
        </w:rPr>
      </w:pPr>
      <w:r>
        <w:rPr>
          <w:rFonts w:ascii="Times New Roman" w:hAnsi="Times New Roman" w:eastAsia="宋体" w:cs="Times New Roman"/>
          <w:szCs w:val="21"/>
        </w:rPr>
        <w:t>1.电解饱和食盐水</w:t>
      </w:r>
    </w:p>
    <w:p w14:paraId="770F8F72">
      <w:pPr>
        <w:spacing w:line="360" w:lineRule="auto"/>
        <w:rPr>
          <w:rFonts w:ascii="Times New Roman" w:hAnsi="Times New Roman" w:eastAsia="宋体" w:cs="Times New Roman"/>
          <w:szCs w:val="21"/>
        </w:rPr>
      </w:pPr>
      <w:r>
        <w:rPr>
          <w:rFonts w:ascii="Times New Roman" w:hAnsi="Times New Roman" w:eastAsia="宋体" w:cs="Times New Roman"/>
          <w:szCs w:val="21"/>
        </w:rPr>
        <w:t>（1）电解饱和食盐水的原理</w:t>
      </w:r>
    </w:p>
    <w:p w14:paraId="2AFF0612">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486535" cy="863600"/>
            <wp:effectExtent l="0" t="0" r="12065" b="0"/>
            <wp:docPr id="2120" name="23DXAG2HXRJXZXBX1T4-43.eps" descr="id:2147513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 name="23DXAG2HXRJXZXBX1T4-43.eps" descr="id:2147513473;FounderCES"/>
                    <pic:cNvPicPr>
                      <a:picLocks noChangeAspect="1"/>
                    </pic:cNvPicPr>
                  </pic:nvPicPr>
                  <pic:blipFill>
                    <a:blip r:embed="rId6"/>
                    <a:stretch>
                      <a:fillRect/>
                    </a:stretch>
                  </pic:blipFill>
                  <pic:spPr>
                    <a:xfrm>
                      <a:off x="0" y="0"/>
                      <a:ext cx="1486535" cy="863600"/>
                    </a:xfrm>
                    <a:prstGeom prst="rect">
                      <a:avLst/>
                    </a:prstGeom>
                  </pic:spPr>
                </pic:pic>
              </a:graphicData>
            </a:graphic>
          </wp:inline>
        </w:drawing>
      </w:r>
    </w:p>
    <w:p w14:paraId="1498AB8C">
      <w:pPr>
        <w:spacing w:line="360" w:lineRule="auto"/>
        <w:rPr>
          <w:rFonts w:ascii="Times New Roman" w:hAnsi="Times New Roman" w:eastAsia="宋体" w:cs="Times New Roman"/>
          <w:szCs w:val="21"/>
        </w:rPr>
      </w:pPr>
      <w:r>
        <w:rPr>
          <w:rFonts w:ascii="Times New Roman" w:hAnsi="Times New Roman" w:eastAsia="宋体" w:cs="Times New Roman"/>
          <w:szCs w:val="21"/>
        </w:rPr>
        <w:t>通电前:溶液中的离子是</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perscript"/>
        </w:rPr>
        <w:t xml:space="preserve">  </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perscript"/>
        </w:rPr>
        <w:t xml:space="preserve">    </w:t>
      </w:r>
      <w:r>
        <w:rPr>
          <w:rFonts w:ascii="Times New Roman" w:hAnsi="Times New Roman" w:eastAsia="宋体" w:cs="Times New Roman"/>
          <w:szCs w:val="21"/>
        </w:rPr>
        <w:t>。 </w:t>
      </w:r>
    </w:p>
    <w:p w14:paraId="3FF9C684">
      <w:pPr>
        <w:spacing w:line="360" w:lineRule="auto"/>
        <w:rPr>
          <w:rFonts w:ascii="Times New Roman" w:hAnsi="Times New Roman" w:eastAsia="宋体" w:cs="Times New Roman"/>
          <w:szCs w:val="21"/>
        </w:rPr>
      </w:pPr>
      <w:r>
        <w:rPr>
          <w:rFonts w:ascii="Times New Roman" w:hAnsi="Times New Roman" w:eastAsia="宋体" w:cs="Times New Roman"/>
          <w:szCs w:val="21"/>
        </w:rPr>
        <w:t>通电后:</w:t>
      </w:r>
      <w:r>
        <w:rPr>
          <w:rFonts w:ascii="Cambria Math" w:hAnsi="Cambria Math" w:eastAsia="宋体" w:cs="Cambria Math"/>
          <w:szCs w:val="21"/>
        </w:rPr>
        <w:t>①</w:t>
      </w:r>
      <w:r>
        <w:rPr>
          <w:rFonts w:ascii="Times New Roman" w:hAnsi="Times New Roman" w:eastAsia="宋体" w:cs="Times New Roman"/>
          <w:szCs w:val="21"/>
        </w:rPr>
        <w:t>移向阳极的离子是Cl</w:t>
      </w:r>
      <w:r>
        <w:rPr>
          <w:rFonts w:ascii="Times New Roman" w:hAnsi="Times New Roman" w:eastAsia="宋体" w:cs="Times New Roman"/>
          <w:szCs w:val="21"/>
          <w:vertAlign w:val="superscript"/>
        </w:rPr>
        <w:t>-</w:t>
      </w:r>
      <w:r>
        <w:rPr>
          <w:rFonts w:ascii="Times New Roman" w:hAnsi="Times New Roman" w:eastAsia="宋体" w:cs="Times New Roman"/>
          <w:szCs w:val="21"/>
        </w:rPr>
        <w:t>、OH</w:t>
      </w:r>
      <w:r>
        <w:rPr>
          <w:rFonts w:ascii="Times New Roman" w:hAnsi="Times New Roman" w:eastAsia="宋体" w:cs="Times New Roman"/>
          <w:szCs w:val="21"/>
          <w:vertAlign w:val="superscript"/>
        </w:rPr>
        <w:t>-</w:t>
      </w:r>
      <w:r>
        <w:rPr>
          <w:rFonts w:ascii="Times New Roman" w:hAnsi="Times New Roman" w:eastAsia="宋体" w:cs="Times New Roman"/>
          <w:szCs w:val="21"/>
        </w:rPr>
        <w:t>,Cl</w:t>
      </w:r>
      <w:r>
        <w:rPr>
          <w:rFonts w:ascii="Times New Roman" w:hAnsi="Times New Roman" w:eastAsia="宋体" w:cs="Times New Roman"/>
          <w:szCs w:val="21"/>
          <w:vertAlign w:val="superscript"/>
        </w:rPr>
        <w:t>-</w:t>
      </w:r>
      <w:r>
        <w:rPr>
          <w:rFonts w:ascii="Times New Roman" w:hAnsi="Times New Roman" w:eastAsia="宋体" w:cs="Times New Roman"/>
          <w:szCs w:val="21"/>
        </w:rPr>
        <w:t>比OH</w:t>
      </w:r>
      <w:r>
        <w:rPr>
          <w:rFonts w:ascii="Times New Roman" w:hAnsi="Times New Roman" w:eastAsia="宋体" w:cs="Times New Roman"/>
          <w:szCs w:val="21"/>
          <w:vertAlign w:val="superscript"/>
        </w:rPr>
        <w:t>-</w:t>
      </w:r>
      <w:r>
        <w:rPr>
          <w:rFonts w:ascii="Times New Roman" w:hAnsi="Times New Roman" w:eastAsia="宋体" w:cs="Times New Roman"/>
          <w:szCs w:val="21"/>
        </w:rPr>
        <w:t>容易失去电子,被氧化成氯气。</w:t>
      </w:r>
    </w:p>
    <w:p w14:paraId="6C4199AE">
      <w:pPr>
        <w:spacing w:line="360" w:lineRule="auto"/>
        <w:rPr>
          <w:rFonts w:ascii="Times New Roman" w:hAnsi="Times New Roman" w:eastAsia="宋体" w:cs="Times New Roman"/>
          <w:szCs w:val="21"/>
        </w:rPr>
      </w:pPr>
      <w:r>
        <w:rPr>
          <w:rFonts w:ascii="Times New Roman" w:hAnsi="Times New Roman" w:eastAsia="宋体" w:cs="Times New Roman"/>
          <w:szCs w:val="21"/>
        </w:rPr>
        <w:t>阳极: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bscript"/>
        </w:rPr>
        <w:t xml:space="preserve">    </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(氧化反应)。 </w:t>
      </w:r>
    </w:p>
    <w:p w14:paraId="2BB19F59">
      <w:pPr>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移向阴极的离子是Na</w:t>
      </w:r>
      <w:r>
        <w:rPr>
          <w:rFonts w:ascii="Times New Roman" w:hAnsi="Times New Roman" w:eastAsia="宋体" w:cs="Times New Roman"/>
          <w:szCs w:val="21"/>
          <w:vertAlign w:val="superscript"/>
        </w:rPr>
        <w:t>+</w:t>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比Na</w:t>
      </w:r>
      <w:r>
        <w:rPr>
          <w:rFonts w:ascii="Times New Roman" w:hAnsi="Times New Roman" w:eastAsia="宋体" w:cs="Times New Roman"/>
          <w:szCs w:val="21"/>
          <w:vertAlign w:val="superscript"/>
        </w:rPr>
        <w:t>+</w:t>
      </w:r>
      <w:r>
        <w:rPr>
          <w:rFonts w:ascii="Times New Roman" w:hAnsi="Times New Roman" w:eastAsia="宋体" w:cs="Times New Roman"/>
          <w:szCs w:val="21"/>
        </w:rPr>
        <w:t>容易得到电子,被还原成氢气。其中H</w:t>
      </w:r>
      <w:r>
        <w:rPr>
          <w:rFonts w:ascii="Times New Roman" w:hAnsi="Times New Roman" w:eastAsia="宋体" w:cs="Times New Roman"/>
          <w:szCs w:val="21"/>
          <w:vertAlign w:val="superscript"/>
        </w:rPr>
        <w:t>+</w:t>
      </w:r>
      <w:r>
        <w:rPr>
          <w:rFonts w:ascii="Times New Roman" w:hAnsi="Times New Roman" w:eastAsia="宋体" w:cs="Times New Roman"/>
          <w:szCs w:val="21"/>
        </w:rPr>
        <w:t>是由</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电离产生的。 </w:t>
      </w:r>
    </w:p>
    <w:p w14:paraId="583AEBFA">
      <w:pPr>
        <w:spacing w:line="360" w:lineRule="auto"/>
        <w:rPr>
          <w:rFonts w:ascii="Times New Roman" w:hAnsi="Times New Roman" w:eastAsia="宋体" w:cs="Times New Roman"/>
          <w:szCs w:val="21"/>
        </w:rPr>
      </w:pPr>
      <w:r>
        <w:rPr>
          <w:rFonts w:ascii="Times New Roman" w:hAnsi="Times New Roman" w:eastAsia="宋体" w:cs="Times New Roman"/>
          <w:szCs w:val="21"/>
        </w:rPr>
        <w:t>阴极: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perscript"/>
        </w:rPr>
        <w:t xml:space="preserve">    </w:t>
      </w:r>
      <w:r>
        <w:rPr>
          <w:rFonts w:ascii="Times New Roman" w:hAnsi="Times New Roman" w:eastAsia="宋体" w:cs="Times New Roman"/>
          <w:szCs w:val="21"/>
        </w:rPr>
        <w:t>(还原反应)。 </w:t>
      </w:r>
    </w:p>
    <w:p w14:paraId="677BBD12">
      <w:pPr>
        <w:spacing w:line="360" w:lineRule="auto"/>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总反应:</w:t>
      </w:r>
    </w:p>
    <w:p w14:paraId="111140EC">
      <w:pPr>
        <w:spacing w:line="360" w:lineRule="auto"/>
        <w:rPr>
          <w:rFonts w:ascii="Times New Roman" w:hAnsi="Times New Roman" w:eastAsia="宋体" w:cs="Times New Roman"/>
          <w:szCs w:val="21"/>
        </w:rPr>
      </w:pPr>
      <w:r>
        <w:rPr>
          <w:rFonts w:ascii="Times New Roman" w:hAnsi="Times New Roman" w:eastAsia="宋体" w:cs="Times New Roman"/>
          <w:szCs w:val="21"/>
        </w:rPr>
        <w:t>化学方程式为</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bscript"/>
        </w:rPr>
        <w:t xml:space="preserve">    </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5DF447FE">
      <w:pPr>
        <w:spacing w:line="360" w:lineRule="auto"/>
        <w:rPr>
          <w:rFonts w:ascii="Times New Roman" w:hAnsi="Times New Roman" w:eastAsia="宋体" w:cs="Times New Roman"/>
          <w:szCs w:val="21"/>
        </w:rPr>
      </w:pPr>
      <w:r>
        <w:rPr>
          <w:rFonts w:ascii="Times New Roman" w:hAnsi="Times New Roman" w:eastAsia="宋体" w:cs="Times New Roman"/>
          <w:szCs w:val="21"/>
        </w:rPr>
        <w:t>离子方程式为</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bscript"/>
        </w:rPr>
        <w:t xml:space="preserve">    </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perscript"/>
        </w:rPr>
        <w:t xml:space="preserve">    </w:t>
      </w:r>
      <w:r>
        <w:rPr>
          <w:rFonts w:ascii="Times New Roman" w:hAnsi="Times New Roman" w:eastAsia="宋体" w:cs="Times New Roman"/>
          <w:szCs w:val="21"/>
        </w:rPr>
        <w:t>。 </w:t>
      </w:r>
    </w:p>
    <w:p w14:paraId="7F7AC631">
      <w:pPr>
        <w:spacing w:line="360" w:lineRule="auto"/>
        <w:rPr>
          <w:rFonts w:ascii="Times New Roman" w:hAnsi="Times New Roman" w:eastAsia="宋体" w:cs="Times New Roman"/>
          <w:szCs w:val="21"/>
        </w:rPr>
      </w:pPr>
      <w:r>
        <w:rPr>
          <w:rFonts w:ascii="Times New Roman" w:hAnsi="Times New Roman" w:eastAsia="宋体" w:cs="Times New Roman"/>
          <w:szCs w:val="21"/>
        </w:rPr>
        <w:t>（2）氯碱工业生产流程</w:t>
      </w:r>
    </w:p>
    <w:p w14:paraId="24124DB9">
      <w:pPr>
        <w:spacing w:line="360" w:lineRule="auto"/>
        <w:rPr>
          <w:rFonts w:ascii="Times New Roman" w:hAnsi="Times New Roman" w:eastAsia="宋体" w:cs="Times New Roman"/>
          <w:szCs w:val="21"/>
        </w:rPr>
      </w:pPr>
      <w:r>
        <w:rPr>
          <w:rFonts w:ascii="Times New Roman" w:hAnsi="Times New Roman" w:eastAsia="宋体" w:cs="Times New Roman"/>
          <w:szCs w:val="21"/>
        </w:rPr>
        <w:t>烧碱、氯气都是重要的化工原料,习惯上把电解饱和食盐水的工业生产叫作</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工业。工业生产中,电解饱和食盐水的反应在</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中进行。 </w:t>
      </w:r>
    </w:p>
    <w:p w14:paraId="6D3C78DD">
      <w:pPr>
        <w:spacing w:line="360" w:lineRule="auto"/>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阳离子交换膜电解槽</w:t>
      </w:r>
    </w:p>
    <w:p w14:paraId="43F59B24">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308225" cy="1205865"/>
            <wp:effectExtent l="0" t="0" r="3175" b="635"/>
            <wp:docPr id="2121" name="23DXAG2HXRJXZXBX1T4-44.eps" descr="id:2147513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 name="23DXAG2HXRJXZXBX1T4-44.eps" descr="id:2147513480;FounderCES"/>
                    <pic:cNvPicPr>
                      <a:picLocks noChangeAspect="1"/>
                    </pic:cNvPicPr>
                  </pic:nvPicPr>
                  <pic:blipFill>
                    <a:blip r:embed="rId7"/>
                    <a:stretch>
                      <a:fillRect/>
                    </a:stretch>
                  </pic:blipFill>
                  <pic:spPr>
                    <a:xfrm>
                      <a:off x="0" y="0"/>
                      <a:ext cx="2308320" cy="1206360"/>
                    </a:xfrm>
                    <a:prstGeom prst="rect">
                      <a:avLst/>
                    </a:prstGeom>
                  </pic:spPr>
                </pic:pic>
              </a:graphicData>
            </a:graphic>
          </wp:inline>
        </w:drawing>
      </w:r>
    </w:p>
    <w:p w14:paraId="404D7A70">
      <w:pPr>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阳离子交换膜的作用:只允许Na</w:t>
      </w:r>
      <w:r>
        <w:rPr>
          <w:rFonts w:ascii="Times New Roman" w:hAnsi="Times New Roman" w:eastAsia="宋体" w:cs="Times New Roman"/>
          <w:szCs w:val="21"/>
          <w:vertAlign w:val="superscript"/>
        </w:rPr>
        <w:t>+</w:t>
      </w:r>
      <w:r>
        <w:rPr>
          <w:rFonts w:ascii="Times New Roman" w:hAnsi="Times New Roman" w:eastAsia="宋体" w:cs="Times New Roman"/>
          <w:szCs w:val="21"/>
        </w:rPr>
        <w:t>等阳离子通过,不允许Cl</w:t>
      </w:r>
      <w:r>
        <w:rPr>
          <w:rFonts w:ascii="Times New Roman" w:hAnsi="Times New Roman" w:eastAsia="宋体" w:cs="Times New Roman"/>
          <w:szCs w:val="21"/>
          <w:vertAlign w:val="superscript"/>
        </w:rPr>
        <w:t>-</w:t>
      </w:r>
      <w:r>
        <w:rPr>
          <w:rFonts w:ascii="Times New Roman" w:hAnsi="Times New Roman" w:eastAsia="宋体" w:cs="Times New Roman"/>
          <w:szCs w:val="21"/>
        </w:rPr>
        <w:t>、OH</w:t>
      </w:r>
      <w:r>
        <w:rPr>
          <w:rFonts w:ascii="Times New Roman" w:hAnsi="Times New Roman" w:eastAsia="宋体" w:cs="Times New Roman"/>
          <w:szCs w:val="21"/>
          <w:vertAlign w:val="superscript"/>
        </w:rPr>
        <w:t>-</w:t>
      </w:r>
      <w:r>
        <w:rPr>
          <w:rFonts w:ascii="Times New Roman" w:hAnsi="Times New Roman" w:eastAsia="宋体" w:cs="Times New Roman"/>
          <w:szCs w:val="21"/>
        </w:rPr>
        <w:t>等阴离子及气体分子通过,可以防止阴极产生的氢气与阳极产生的氯气混合发生爆炸,也能避免氯气与阴极产生的氢氧化钠反应而影响氢氧化钠的产量和纯度。</w:t>
      </w:r>
    </w:p>
    <w:p w14:paraId="775EE3AA">
      <w:pPr>
        <w:spacing w:line="360" w:lineRule="auto"/>
        <w:rPr>
          <w:rFonts w:ascii="Times New Roman" w:hAnsi="Times New Roman" w:eastAsia="宋体" w:cs="Times New Roman"/>
          <w:szCs w:val="21"/>
        </w:rPr>
      </w:pPr>
      <w:r>
        <w:rPr>
          <w:rFonts w:ascii="Times New Roman" w:hAnsi="Times New Roman" w:eastAsia="宋体" w:cs="Times New Roman"/>
          <w:szCs w:val="21"/>
        </w:rPr>
        <w:t>（3）氯碱工业产品及其应用</w:t>
      </w:r>
    </w:p>
    <w:p w14:paraId="0E50EDD1">
      <w:pPr>
        <w:spacing w:line="360" w:lineRule="auto"/>
        <w:rPr>
          <w:rFonts w:ascii="Times New Roman" w:hAnsi="Times New Roman" w:eastAsia="宋体" w:cs="Times New Roman"/>
          <w:szCs w:val="21"/>
        </w:rPr>
      </w:pPr>
      <w:r>
        <w:rPr>
          <w:rFonts w:ascii="Times New Roman" w:hAnsi="Times New Roman" w:eastAsia="宋体" w:cs="Times New Roman"/>
          <w:szCs w:val="21"/>
        </w:rPr>
        <w:t>(1)氯碱工业产品主要有</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bscript"/>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bscript"/>
        </w:rPr>
        <w:t xml:space="preserve">    </w:t>
      </w:r>
      <w:r>
        <w:rPr>
          <w:rFonts w:ascii="Times New Roman" w:hAnsi="Times New Roman" w:eastAsia="宋体" w:cs="Times New Roman"/>
          <w:szCs w:val="21"/>
        </w:rPr>
        <w:t>、盐酸、含氯漂白剂。 </w:t>
      </w:r>
    </w:p>
    <w:p w14:paraId="51C0248B">
      <w:pPr>
        <w:spacing w:line="360" w:lineRule="auto"/>
        <w:rPr>
          <w:rFonts w:ascii="Times New Roman" w:hAnsi="Times New Roman" w:eastAsia="宋体" w:cs="Times New Roman"/>
          <w:szCs w:val="21"/>
        </w:rPr>
      </w:pPr>
      <w:r>
        <w:rPr>
          <w:rFonts w:ascii="Times New Roman" w:hAnsi="Times New Roman" w:eastAsia="宋体" w:cs="Times New Roman"/>
          <w:szCs w:val="21"/>
        </w:rPr>
        <w:t>(2)以电解饱和</w:t>
      </w:r>
      <w:r>
        <w:rPr>
          <w:rFonts w:cs="Times New Roman"/>
          <w:color w:val="000000" w:themeColor="text1"/>
          <w:sz w:val="20"/>
          <w:szCs w:val="20"/>
          <w14:textFill>
            <w14:solidFill>
              <w14:schemeClr w14:val="tx1"/>
            </w14:solidFill>
          </w14:textFill>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-1509395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8"/>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食盐水为原理的氯碱工业产品在有机合成、造纸、玻璃、肥皂、纺织、印染、农药、金属冶炼等领域中应用广泛。</w:t>
      </w:r>
    </w:p>
    <w:p w14:paraId="5346DC7C">
      <w:pPr>
        <w:spacing w:line="360" w:lineRule="auto"/>
        <w:rPr>
          <w:rFonts w:ascii="Times New Roman" w:hAnsi="Times New Roman" w:eastAsia="宋体" w:cs="Times New Roman"/>
          <w:szCs w:val="21"/>
        </w:rPr>
      </w:pPr>
      <w:r>
        <w:rPr>
          <w:rFonts w:ascii="Times New Roman" w:hAnsi="Times New Roman" w:eastAsia="宋体" w:cs="Times New Roman"/>
          <w:szCs w:val="21"/>
        </w:rPr>
        <w:t>2．电镀与电解精炼</w:t>
      </w:r>
    </w:p>
    <w:p w14:paraId="608561C7">
      <w:pPr>
        <w:spacing w:line="360" w:lineRule="auto"/>
        <w:rPr>
          <w:rFonts w:ascii="Times New Roman" w:hAnsi="Times New Roman" w:eastAsia="宋体" w:cs="Times New Roman"/>
          <w:szCs w:val="21"/>
        </w:rPr>
      </w:pPr>
      <w:r>
        <w:rPr>
          <w:rFonts w:ascii="Times New Roman" w:hAnsi="Times New Roman" w:eastAsia="宋体" w:cs="Times New Roman"/>
          <w:szCs w:val="21"/>
        </w:rPr>
        <w:t>（1）电镀是一种利用</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原理在某些金属表面镀上一薄层其他金属或合金的加工工艺。电镀的主要目的是使金属增强抗腐蚀能力,增加表面硬度和美观。 </w:t>
      </w:r>
    </w:p>
    <w:p w14:paraId="7804FC3C">
      <w:pPr>
        <w:spacing w:line="360" w:lineRule="auto"/>
        <w:rPr>
          <w:rFonts w:ascii="Times New Roman" w:hAnsi="Times New Roman" w:eastAsia="宋体" w:cs="Times New Roman"/>
          <w:szCs w:val="21"/>
        </w:rPr>
      </w:pPr>
      <w:r>
        <w:rPr>
          <w:rFonts w:ascii="Times New Roman" w:hAnsi="Times New Roman" w:eastAsia="宋体" w:cs="Times New Roman"/>
          <w:szCs w:val="21"/>
        </w:rPr>
        <w:t>（2）电镀铜</w:t>
      </w:r>
    </w:p>
    <w:p w14:paraId="724D8E0B">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两极材料：阳极——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阴极——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电镀液：含</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perscript"/>
        </w:rPr>
        <w:t xml:space="preserve">        </w:t>
      </w:r>
      <w:r>
        <w:rPr>
          <w:rFonts w:hint="eastAsia" w:ascii="Times New Roman" w:hAnsi="Times New Roman" w:eastAsia="宋体" w:cs="Times New Roman"/>
          <w:szCs w:val="21"/>
        </w:rPr>
        <w:t>的电解质溶液</w:t>
      </w:r>
    </w:p>
    <w:p w14:paraId="244F2CC4">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两极反应：阳极——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perscript"/>
        </w:rPr>
        <w:t xml:space="preserve">             </w:t>
      </w:r>
      <w:r>
        <w:rPr>
          <w:rFonts w:hint="eastAsia" w:ascii="Times New Roman" w:hAnsi="Times New Roman" w:eastAsia="宋体" w:cs="Times New Roman"/>
          <w:szCs w:val="21"/>
        </w:rPr>
        <w:t>阴极——</w:t>
      </w:r>
      <w:r>
        <w:rPr>
          <w:rFonts w:hint="eastAsia" w:ascii="Times New Roman" w:hAnsi="Times New Roman" w:eastAsia="宋体" w:cs="Times New Roman"/>
          <w:szCs w:val="21"/>
          <w:u w:val="thick"/>
        </w:rPr>
        <w:t xml:space="preserve">                 </w:t>
      </w:r>
    </w:p>
    <w:p w14:paraId="0C751CEB">
      <w:pPr>
        <w:spacing w:line="360" w:lineRule="auto"/>
        <w:rPr>
          <w:rFonts w:ascii="Times New Roman" w:hAnsi="Times New Roman" w:eastAsia="宋体" w:cs="Times New Roman"/>
          <w:szCs w:val="21"/>
        </w:rPr>
      </w:pPr>
      <w:r>
        <w:rPr>
          <w:rFonts w:ascii="Times New Roman" w:hAnsi="Times New Roman" w:eastAsia="宋体" w:cs="Times New Roman"/>
          <w:szCs w:val="21"/>
        </w:rPr>
        <w:t>（3）电解精炼铜</w:t>
      </w:r>
    </w:p>
    <w:p w14:paraId="03E32251">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两极材料：阳极——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阴极——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电镀液：含</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perscript"/>
        </w:rPr>
        <w:t xml:space="preserve">        </w:t>
      </w:r>
      <w:r>
        <w:rPr>
          <w:rFonts w:hint="eastAsia" w:ascii="Times New Roman" w:hAnsi="Times New Roman" w:eastAsia="宋体" w:cs="Times New Roman"/>
          <w:szCs w:val="21"/>
        </w:rPr>
        <w:t>的电解质溶液</w:t>
      </w:r>
    </w:p>
    <w:p w14:paraId="3BA820B8">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两极反应：阳极—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阴极——</w:t>
      </w:r>
      <w:r>
        <w:rPr>
          <w:rFonts w:hint="eastAsia" w:ascii="Times New Roman" w:hAnsi="Times New Roman" w:eastAsia="宋体" w:cs="Times New Roman"/>
          <w:szCs w:val="21"/>
          <w:u w:val="thick"/>
        </w:rPr>
        <w:t xml:space="preserve">                   </w:t>
      </w:r>
    </w:p>
    <w:p w14:paraId="3BFBFB86">
      <w:pPr>
        <w:spacing w:line="360" w:lineRule="auto"/>
        <w:rPr>
          <w:rFonts w:ascii="Times New Roman" w:hAnsi="Times New Roman" w:eastAsia="宋体" w:cs="Times New Roman"/>
          <w:szCs w:val="21"/>
        </w:rPr>
      </w:pPr>
      <w:r>
        <w:rPr>
          <w:rFonts w:ascii="Times New Roman" w:hAnsi="Times New Roman" w:eastAsia="宋体" w:cs="Times New Roman"/>
          <w:szCs w:val="21"/>
        </w:rPr>
        <w:t>3.电冶金</w:t>
      </w:r>
    </w:p>
    <w:p w14:paraId="4CED24DC">
      <w:pPr>
        <w:spacing w:line="360" w:lineRule="auto"/>
        <w:rPr>
          <w:rFonts w:ascii="Times New Roman" w:hAnsi="Times New Roman" w:eastAsia="宋体" w:cs="Times New Roman"/>
          <w:szCs w:val="21"/>
        </w:rPr>
      </w:pPr>
      <w:r>
        <w:rPr>
          <w:rFonts w:ascii="Times New Roman" w:hAnsi="Times New Roman" w:eastAsia="宋体" w:cs="Times New Roman"/>
          <w:szCs w:val="21"/>
        </w:rPr>
        <w:t>（1）金属冶炼的本质:使矿石中的金属离子获得电子变成</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的过程。如M</w:t>
      </w:r>
      <w:r>
        <w:rPr>
          <w:rFonts w:ascii="Times New Roman" w:hAnsi="Times New Roman" w:eastAsia="宋体" w:cs="Times New Roman"/>
          <w:i/>
          <w:szCs w:val="21"/>
          <w:vertAlign w:val="superscript"/>
        </w:rPr>
        <w:t>n</w:t>
      </w:r>
      <w:r>
        <w:rPr>
          <w:rFonts w:ascii="Times New Roman" w:hAnsi="Times New Roman" w:eastAsia="宋体" w:cs="Times New Roman"/>
          <w:szCs w:val="21"/>
          <w:vertAlign w:val="superscript"/>
        </w:rPr>
        <w:t>+</w:t>
      </w:r>
      <w:r>
        <w:rPr>
          <w:rFonts w:ascii="Times New Roman" w:hAnsi="Times New Roman" w:eastAsia="宋体" w:cs="Times New Roman"/>
          <w:szCs w:val="21"/>
        </w:rPr>
        <w:t>+</w:t>
      </w:r>
      <w:r>
        <w:rPr>
          <w:rFonts w:ascii="Times New Roman" w:hAnsi="Times New Roman" w:eastAsia="宋体" w:cs="Times New Roman"/>
          <w:i/>
          <w:szCs w:val="21"/>
        </w:rPr>
        <w:t>n</w:t>
      </w:r>
      <w:r>
        <w:rPr>
          <w:rFonts w:ascii="Times New Roman" w:hAnsi="Times New Roman" w:eastAsia="宋体" w:cs="Times New Roman"/>
          <w:szCs w:val="21"/>
        </w:rPr>
        <w:t>e</w:t>
      </w:r>
      <w:r>
        <w:rPr>
          <w:rFonts w:ascii="Times New Roman" w:hAnsi="Times New Roman" w:eastAsia="宋体" w:cs="Times New Roman"/>
          <w:szCs w:val="21"/>
          <w:vertAlign w:val="superscript"/>
        </w:rPr>
        <w:t>-</w:t>
      </w:r>
      <w:r>
        <w:rPr>
          <w:rFonts w:ascii="Times New Roman" w:hAnsi="Times New Roman" w:eastAsia="宋体" w:cs="Times New Roman"/>
          <w:szCs w:val="21"/>
        </w:rPr>
        <w:drawing>
          <wp:inline distT="0" distB="0" distL="0" distR="0">
            <wp:extent cx="219075" cy="124460"/>
            <wp:effectExtent l="0" t="0" r="9525" b="2540"/>
            <wp:docPr id="2124" name="图片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 name="图片 2124"/>
                    <pic:cNvPicPr>
                      <a:picLocks noChangeAspect="1"/>
                    </pic:cNvPicPr>
                  </pic:nvPicPr>
                  <pic:blipFill>
                    <a:blip r:embed="rId9"/>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M。 </w:t>
      </w:r>
    </w:p>
    <w:p w14:paraId="40ABFC51">
      <w:pPr>
        <w:spacing w:line="360" w:lineRule="auto"/>
        <w:rPr>
          <w:rFonts w:ascii="Times New Roman" w:hAnsi="Times New Roman" w:eastAsia="宋体" w:cs="Times New Roman"/>
          <w:szCs w:val="21"/>
        </w:rPr>
      </w:pPr>
      <w:r>
        <w:rPr>
          <w:rFonts w:ascii="Times New Roman" w:hAnsi="Times New Roman" w:eastAsia="宋体" w:cs="Times New Roman"/>
          <w:szCs w:val="21"/>
        </w:rPr>
        <w:t>（2）电解法用于冶炼较活泼的金属(如钾、钠、镁、铝等),但不能电解其盐溶液,应电解其</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态盐或氧化物。 </w:t>
      </w:r>
    </w:p>
    <w:p w14:paraId="20FB7496">
      <w:pPr>
        <w:spacing w:line="360" w:lineRule="auto"/>
        <w:rPr>
          <w:rFonts w:ascii="Times New Roman" w:hAnsi="Times New Roman" w:eastAsia="宋体" w:cs="Times New Roman"/>
          <w:szCs w:val="21"/>
        </w:rPr>
      </w:pPr>
      <w:r>
        <w:rPr>
          <w:rFonts w:ascii="Times New Roman" w:hAnsi="Times New Roman" w:eastAsia="宋体" w:cs="Times New Roman"/>
          <w:szCs w:val="21"/>
        </w:rPr>
        <w:t>如电解熔融的氯化钠可制取金属钠:</w:t>
      </w:r>
    </w:p>
    <w:p w14:paraId="69B46B11">
      <w:pPr>
        <w:spacing w:line="360" w:lineRule="auto"/>
        <w:rPr>
          <w:rFonts w:ascii="Times New Roman" w:hAnsi="Times New Roman" w:eastAsia="宋体" w:cs="Times New Roman"/>
          <w:szCs w:val="21"/>
        </w:rPr>
      </w:pPr>
      <w:r>
        <w:rPr>
          <w:rFonts w:ascii="Times New Roman" w:hAnsi="Times New Roman" w:eastAsia="宋体" w:cs="Times New Roman"/>
          <w:szCs w:val="21"/>
        </w:rPr>
        <w:t>阳极:2Cl</w:t>
      </w:r>
      <w:r>
        <w:rPr>
          <w:rFonts w:ascii="Times New Roman" w:hAnsi="Times New Roman" w:eastAsia="宋体" w:cs="Times New Roman"/>
          <w:szCs w:val="21"/>
          <w:vertAlign w:val="superscript"/>
        </w:rPr>
        <w:t>-</w:t>
      </w:r>
      <w:r>
        <w:rPr>
          <w:rFonts w:ascii="Times New Roman" w:hAnsi="Times New Roman" w:eastAsia="宋体" w:cs="Times New Roman"/>
          <w:szCs w:val="21"/>
        </w:rPr>
        <w:t>-2e</w:t>
      </w:r>
      <w:r>
        <w:rPr>
          <w:rFonts w:ascii="Times New Roman" w:hAnsi="Times New Roman" w:eastAsia="宋体" w:cs="Times New Roman"/>
          <w:szCs w:val="21"/>
          <w:vertAlign w:val="superscript"/>
        </w:rPr>
        <w:t>-</w:t>
      </w:r>
      <w:r>
        <w:rPr>
          <w:rFonts w:ascii="Times New Roman" w:hAnsi="Times New Roman" w:eastAsia="宋体" w:cs="Times New Roman"/>
          <w:szCs w:val="21"/>
        </w:rPr>
        <w:drawing>
          <wp:inline distT="0" distB="0" distL="0" distR="0">
            <wp:extent cx="219075" cy="124460"/>
            <wp:effectExtent l="0" t="0" r="9525" b="2540"/>
            <wp:docPr id="2125" name="图片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 name="图片 2125"/>
                    <pic:cNvPicPr>
                      <a:picLocks noChangeAspect="1"/>
                    </pic:cNvPicPr>
                  </pic:nvPicPr>
                  <pic:blipFill>
                    <a:blip r:embed="rId9"/>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Cl</w:t>
      </w:r>
      <w:r>
        <w:rPr>
          <w:rFonts w:ascii="Times New Roman" w:hAnsi="Times New Roman" w:eastAsia="宋体" w:cs="Times New Roman"/>
          <w:szCs w:val="21"/>
          <w:vertAlign w:val="subscript"/>
        </w:rPr>
        <w:t>2</w:t>
      </w:r>
      <w:r>
        <w:rPr>
          <w:rFonts w:ascii="Times New Roman" w:hAnsi="Times New Roman" w:eastAsia="宋体" w:cs="Times New Roman"/>
          <w:szCs w:val="21"/>
        </w:rPr>
        <w:t>↑;</w:t>
      </w:r>
    </w:p>
    <w:p w14:paraId="497C5D71">
      <w:pPr>
        <w:spacing w:line="360" w:lineRule="auto"/>
        <w:rPr>
          <w:rFonts w:ascii="Times New Roman" w:hAnsi="Times New Roman" w:eastAsia="宋体" w:cs="Times New Roman"/>
          <w:szCs w:val="21"/>
        </w:rPr>
      </w:pPr>
      <w:r>
        <w:rPr>
          <w:rFonts w:ascii="Times New Roman" w:hAnsi="Times New Roman" w:eastAsia="宋体" w:cs="Times New Roman"/>
          <w:szCs w:val="21"/>
        </w:rPr>
        <w:t>阴极:Na</w:t>
      </w:r>
      <w:r>
        <w:rPr>
          <w:rFonts w:ascii="Times New Roman" w:hAnsi="Times New Roman" w:eastAsia="宋体" w:cs="Times New Roman"/>
          <w:szCs w:val="21"/>
          <w:vertAlign w:val="superscript"/>
        </w:rPr>
        <w:t>+</w:t>
      </w:r>
      <w:r>
        <w:rPr>
          <w:rFonts w:ascii="Times New Roman" w:hAnsi="Times New Roman" w:eastAsia="宋体" w:cs="Times New Roman"/>
          <w:szCs w:val="21"/>
        </w:rPr>
        <w:t>+e</w:t>
      </w:r>
      <w:r>
        <w:rPr>
          <w:rFonts w:ascii="Times New Roman" w:hAnsi="Times New Roman" w:eastAsia="宋体" w:cs="Times New Roman"/>
          <w:szCs w:val="21"/>
          <w:vertAlign w:val="superscript"/>
        </w:rPr>
        <w:t>-</w:t>
      </w:r>
      <w:r>
        <w:rPr>
          <w:rFonts w:ascii="Times New Roman" w:hAnsi="Times New Roman" w:eastAsia="宋体" w:cs="Times New Roman"/>
          <w:szCs w:val="21"/>
        </w:rPr>
        <w:drawing>
          <wp:inline distT="0" distB="0" distL="0" distR="0">
            <wp:extent cx="219075" cy="124460"/>
            <wp:effectExtent l="0" t="0" r="9525" b="2540"/>
            <wp:docPr id="2126" name="图片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 name="图片 2126"/>
                    <pic:cNvPicPr>
                      <a:picLocks noChangeAspect="1"/>
                    </pic:cNvPicPr>
                  </pic:nvPicPr>
                  <pic:blipFill>
                    <a:blip r:embed="rId9"/>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Na;</w:t>
      </w:r>
    </w:p>
    <w:p w14:paraId="431991F7">
      <w:pPr>
        <w:spacing w:line="360" w:lineRule="auto"/>
        <w:rPr>
          <w:rFonts w:ascii="Times New Roman" w:hAnsi="Times New Roman" w:eastAsia="宋体" w:cs="Times New Roman"/>
          <w:szCs w:val="21"/>
        </w:rPr>
      </w:pPr>
      <w:r>
        <w:rPr>
          <w:rFonts w:ascii="Times New Roman" w:hAnsi="Times New Roman" w:eastAsia="宋体" w:cs="Times New Roman"/>
          <w:szCs w:val="21"/>
        </w:rPr>
        <w:t>总反应:2NaCl(熔融)</w:t>
      </w:r>
      <w:r>
        <w:rPr>
          <w:rFonts w:ascii="Times New Roman" w:hAnsi="Times New Roman" w:eastAsia="宋体" w:cs="Times New Roman"/>
          <w:szCs w:val="21"/>
        </w:rPr>
        <w:drawing>
          <wp:inline distT="0" distB="0" distL="0" distR="0">
            <wp:extent cx="219075" cy="197485"/>
            <wp:effectExtent l="0" t="0" r="9525" b="5715"/>
            <wp:docPr id="2127" name="图片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 name="图片 2127"/>
                    <pic:cNvPicPr>
                      <a:picLocks noChangeAspect="1"/>
                    </pic:cNvPicPr>
                  </pic:nvPicPr>
                  <pic:blipFill>
                    <a:blip r:embed="rId10"/>
                    <a:stretch>
                      <a:fillRect/>
                    </a:stretch>
                  </pic:blipFill>
                  <pic:spPr>
                    <a:xfrm>
                      <a:off x="0" y="0"/>
                      <a:ext cx="219600" cy="198000"/>
                    </a:xfrm>
                    <a:prstGeom prst="rect">
                      <a:avLst/>
                    </a:prstGeom>
                  </pic:spPr>
                </pic:pic>
              </a:graphicData>
            </a:graphic>
          </wp:inline>
        </w:drawing>
      </w:r>
      <w:r>
        <w:rPr>
          <w:rFonts w:ascii="Times New Roman" w:hAnsi="Times New Roman" w:eastAsia="宋体" w:cs="Times New Roman"/>
          <w:szCs w:val="21"/>
        </w:rPr>
        <w:t>2Na+Cl</w:t>
      </w:r>
      <w:r>
        <w:rPr>
          <w:rFonts w:ascii="Times New Roman" w:hAnsi="Times New Roman" w:eastAsia="宋体" w:cs="Times New Roman"/>
          <w:szCs w:val="21"/>
          <w:vertAlign w:val="subscript"/>
        </w:rPr>
        <w:t>2</w:t>
      </w:r>
      <w:r>
        <w:rPr>
          <w:rFonts w:ascii="Times New Roman" w:hAnsi="Times New Roman" w:eastAsia="宋体" w:cs="Times New Roman"/>
          <w:szCs w:val="21"/>
        </w:rPr>
        <w:t>↑。</w:t>
      </w:r>
    </w:p>
    <w:p w14:paraId="4701895F"/>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D89C0">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65ACC">
    <w:pPr>
      <w:pStyle w:val="3"/>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SJ》使用</w:t>
    </w:r>
  </w:p>
  <w:bookmarkEnd w:id="0"/>
  <w:p w14:paraId="2B9474A0">
    <w:pPr>
      <w:pStyle w:val="3"/>
    </w:pPr>
    <w:bookmarkStart w:id="1" w:name="_GoBack"/>
    <w:r>
      <w:rPr>
        <w:rFonts w:cs="Times New Roman"/>
        <w:color w:val="000000" w:themeColor="text1"/>
        <w:sz w:val="20"/>
        <w:szCs w:val="20"/>
        <w14:textFill>
          <w14:solidFill>
            <w14:schemeClr w14:val="tx1"/>
          </w14:solidFill>
        </w14:textFill>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-707390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NDkwNzIxYjg1Mzk0MDNhY2Q4YWU4OTQ4NzMzOWEifQ=="/>
  </w:docVars>
  <w:rsids>
    <w:rsidRoot w:val="000547C3"/>
    <w:rsid w:val="000547C3"/>
    <w:rsid w:val="0006608B"/>
    <w:rsid w:val="003D07CE"/>
    <w:rsid w:val="00B15B31"/>
    <w:rsid w:val="14A07B7B"/>
    <w:rsid w:val="387E705E"/>
    <w:rsid w:val="3CB47266"/>
    <w:rsid w:val="4CF46283"/>
    <w:rsid w:val="63151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kern w:val="2"/>
      <w:sz w:val="18"/>
      <w:szCs w:val="18"/>
      <w14:ligatures w14:val="standardContextual"/>
    </w:rPr>
  </w:style>
  <w:style w:type="character" w:customStyle="1" w:styleId="7">
    <w:name w:val="页脚 字符"/>
    <w:basedOn w:val="5"/>
    <w:link w:val="2"/>
    <w:qFormat/>
    <w:uiPriority w:val="0"/>
    <w:rPr>
      <w:kern w:val="2"/>
      <w:sz w:val="18"/>
      <w:szCs w:val="18"/>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2.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738</Words>
  <Characters>810</Characters>
  <Lines>46</Lines>
  <Paragraphs>42</Paragraphs>
  <TotalTime>0</TotalTime>
  <ScaleCrop>false</ScaleCrop>
  <LinksUpToDate>false</LinksUpToDate>
  <CharactersWithSpaces>1185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2025-04-03T06:30:00Z</dcterms:created>
  <dc:creator>86131</dc:creator>
  <cp:lastModifiedBy>刘岩</cp:lastModifiedBy>
  <dcterms:modified xsi:type="dcterms:W3CDTF">2026-03-20T02:29:05Z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57E0482B1FA04E54B82D042E95415D18_12</vt:lpwstr>
  </property>
  <property fmtid="{D5CDD505-2E9C-101B-9397-08002B2CF9AE}" pid="4" name="KSOTemplateDocerSaveRecord">
    <vt:lpwstr>eyJoZGlkIjoiMWE4NDgxMDJjYTUzNThiNTk2ZDRlY2Y2M2MyNzg3NDgiLCJ1c2VySWQiOiIyNjc4NDU0NTgifQ==</vt:lpwstr>
  </property>
</Properties>
</file>